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Triple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16 rows and 8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707"/>
        <w:gridCol w:w="1462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144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5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144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144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  <w:lef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2021-06-21T17:03:36Z</dcterms:modified>
  <cp:category/>
</cp:coreProperties>
</file>